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06" w:rsidRPr="00290A06" w:rsidRDefault="00290A06" w:rsidP="00290A06">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290A06">
        <w:rPr>
          <w:rFonts w:ascii="Cambria" w:eastAsia="Times New Roman" w:hAnsi="Cambria" w:cs="Times New Roman"/>
          <w:color w:val="17365D"/>
          <w:spacing w:val="5"/>
          <w:kern w:val="28"/>
          <w:sz w:val="52"/>
          <w:szCs w:val="52"/>
        </w:rPr>
        <w:t xml:space="preserve">Planificación anual </w:t>
      </w:r>
    </w:p>
    <w:p w:rsidR="00290A06" w:rsidRPr="00290A06" w:rsidRDefault="00290A06" w:rsidP="00290A06">
      <w:pPr>
        <w:keepNext/>
        <w:tabs>
          <w:tab w:val="num" w:pos="870"/>
        </w:tabs>
        <w:spacing w:after="0" w:line="240" w:lineRule="auto"/>
        <w:ind w:left="870" w:hanging="510"/>
        <w:outlineLvl w:val="0"/>
        <w:rPr>
          <w:rFonts w:ascii="Cambria" w:eastAsia="Times New Roman" w:hAnsi="Cambria" w:cs="Times New Roman"/>
          <w:b/>
          <w:bCs/>
          <w:sz w:val="28"/>
          <w:szCs w:val="28"/>
        </w:rPr>
      </w:pPr>
      <w:r w:rsidRPr="00290A06">
        <w:rPr>
          <w:rFonts w:ascii="Cambria" w:eastAsia="Times New Roman" w:hAnsi="Cambria" w:cs="Times New Roman"/>
          <w:b/>
          <w:bCs/>
          <w:sz w:val="28"/>
          <w:szCs w:val="28"/>
        </w:rPr>
        <w:t xml:space="preserve">  </w:t>
      </w:r>
    </w:p>
    <w:p w:rsidR="00290A06" w:rsidRPr="00290A06" w:rsidRDefault="00290A06" w:rsidP="00290A06">
      <w:pPr>
        <w:spacing w:before="100" w:beforeAutospacing="1" w:after="100" w:afterAutospacing="1" w:line="240" w:lineRule="auto"/>
        <w:rPr>
          <w:rFonts w:ascii="Times New Roman" w:eastAsia="Times New Roman" w:hAnsi="Times New Roman" w:cs="Times New Roman"/>
          <w:b/>
          <w:sz w:val="28"/>
          <w:szCs w:val="28"/>
          <w:lang w:eastAsia="es-AR"/>
        </w:rPr>
      </w:pPr>
      <w:r w:rsidRPr="00290A06">
        <w:rPr>
          <w:rFonts w:ascii="Cambria" w:eastAsia="Times New Roman" w:hAnsi="Cambria" w:cs="Times New Roman"/>
          <w:b/>
          <w:bCs/>
          <w:sz w:val="28"/>
          <w:szCs w:val="28"/>
        </w:rPr>
        <w:t>Presentación:</w:t>
      </w:r>
      <w:r w:rsidRPr="00290A06">
        <w:rPr>
          <w:rFonts w:ascii="Times New Roman" w:eastAsia="Times New Roman" w:hAnsi="Times New Roman" w:cs="Times New Roman"/>
          <w:b/>
          <w:sz w:val="28"/>
          <w:szCs w:val="28"/>
          <w:lang w:eastAsia="es-AR"/>
        </w:rPr>
        <w:t xml:space="preserve"> </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 xml:space="preserve">La presente materia nos introduce al estudio de la economía, la ciencia de la escasez. La ciencia que intenta analizar cómo una sociedad administra para sí misma sus recursos, cómo crea riqueza y de qué manera la distribuye entre sus miembros. Específicamente, la materia analiza cómo los consumidores y productores toman sus decisiones individuales, al respecto </w:t>
      </w:r>
      <w:r w:rsidR="002519DC" w:rsidRPr="00290A06">
        <w:rPr>
          <w:rFonts w:ascii="Cambria" w:eastAsia="Times New Roman" w:hAnsi="Cambria" w:cs="Times New Roman"/>
          <w:bCs/>
          <w:sz w:val="24"/>
          <w:szCs w:val="24"/>
        </w:rPr>
        <w:t>de qué</w:t>
      </w:r>
      <w:r w:rsidRPr="00290A06">
        <w:rPr>
          <w:rFonts w:ascii="Cambria" w:eastAsia="Times New Roman" w:hAnsi="Cambria" w:cs="Times New Roman"/>
          <w:bCs/>
          <w:sz w:val="24"/>
          <w:szCs w:val="24"/>
        </w:rPr>
        <w:t>, cómo y para quién producir y qué y cuanto consumir de acuerdo a sus ingresos. Esta etapa de nuestros estudios la denominaremos Microeconomía.  El estudio de los precios, esas señales que reciben los productores y consumidores que convergen en el mecanismo de precios o el mercado. Veremos sus ventajas y desventajas, realizando un análisis crítico permanente de la teoría y la realidad.</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Con esta materia, el alumno estará preparado para avanzar sobre el análisis y estudio de las grandes variables macroeconómicas, el consumo</w:t>
      </w:r>
      <w:proofErr w:type="gramStart"/>
      <w:r w:rsidRPr="00290A06">
        <w:rPr>
          <w:rFonts w:ascii="Cambria" w:eastAsia="Times New Roman" w:hAnsi="Cambria" w:cs="Times New Roman"/>
          <w:bCs/>
          <w:sz w:val="24"/>
          <w:szCs w:val="24"/>
        </w:rPr>
        <w:t>,  la</w:t>
      </w:r>
      <w:proofErr w:type="gramEnd"/>
      <w:r w:rsidRPr="00290A06">
        <w:rPr>
          <w:rFonts w:ascii="Cambria" w:eastAsia="Times New Roman" w:hAnsi="Cambria" w:cs="Times New Roman"/>
          <w:bCs/>
          <w:sz w:val="24"/>
          <w:szCs w:val="24"/>
        </w:rPr>
        <w:t xml:space="preserve"> inversión y el ahorro y el producto nacional, cuyo dictado se realiza en quinto año. </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Como norte se intentará que el alumnado y el profesor de la cátedra abran un debate permanente sobre la relación entre las teorías económicas y sus implicancias directas e indirectas en la sociedad. Esta forma de trabajo necesita obviamente de una intensa lectura de la información que nos llega a través de los medios de comunicación.</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Se incentivará entonces, el planteo racional y objetivo de la información que emana de textos y de los medios</w:t>
      </w:r>
      <w:r w:rsidR="00C83363">
        <w:rPr>
          <w:rFonts w:ascii="Cambria" w:eastAsia="Times New Roman" w:hAnsi="Cambria" w:cs="Times New Roman"/>
          <w:bCs/>
          <w:sz w:val="24"/>
          <w:szCs w:val="24"/>
        </w:rPr>
        <w:t xml:space="preserve"> de</w:t>
      </w:r>
      <w:r w:rsidRPr="00290A06">
        <w:rPr>
          <w:rFonts w:ascii="Cambria" w:eastAsia="Times New Roman" w:hAnsi="Cambria" w:cs="Times New Roman"/>
          <w:bCs/>
          <w:sz w:val="24"/>
          <w:szCs w:val="24"/>
        </w:rPr>
        <w:t xml:space="preserve"> comunicación, tratando de descubrir lo que </w:t>
      </w:r>
      <w:r w:rsidR="002519DC" w:rsidRPr="00290A06">
        <w:rPr>
          <w:rFonts w:ascii="Cambria" w:eastAsia="Times New Roman" w:hAnsi="Cambria" w:cs="Times New Roman"/>
          <w:bCs/>
          <w:sz w:val="24"/>
          <w:szCs w:val="24"/>
        </w:rPr>
        <w:t>está</w:t>
      </w:r>
      <w:r w:rsidRPr="00290A06">
        <w:rPr>
          <w:rFonts w:ascii="Cambria" w:eastAsia="Times New Roman" w:hAnsi="Cambria" w:cs="Times New Roman"/>
          <w:bCs/>
          <w:sz w:val="24"/>
          <w:szCs w:val="24"/>
        </w:rPr>
        <w:t xml:space="preserve"> “entre líneas”, generando la duda y el cuestionamiento permanente sobre quién es el emisor de la información, qué se quiso trasmitir y por sobre todo qué no se quiso trasmitir.</w:t>
      </w: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sz w:val="28"/>
          <w:szCs w:val="28"/>
          <w:lang w:eastAsia="es-AR"/>
        </w:rPr>
      </w:pPr>
      <w:r w:rsidRPr="00290A06">
        <w:rPr>
          <w:rFonts w:ascii="Cambria" w:eastAsia="Times New Roman" w:hAnsi="Cambria" w:cs="Times New Roman"/>
          <w:b/>
          <w:bCs/>
          <w:sz w:val="28"/>
          <w:szCs w:val="28"/>
        </w:rPr>
        <w:t>Objetivos:</w:t>
      </w:r>
      <w:r w:rsidRPr="00290A06">
        <w:rPr>
          <w:rFonts w:ascii="Times New Roman" w:eastAsia="Times New Roman" w:hAnsi="Times New Roman" w:cs="Times New Roman"/>
          <w:b/>
          <w:sz w:val="28"/>
          <w:szCs w:val="28"/>
          <w:lang w:eastAsia="es-AR"/>
        </w:rPr>
        <w:t xml:space="preserve"> </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w:t>
      </w:r>
      <w:r w:rsidRPr="00290A06">
        <w:rPr>
          <w:rFonts w:ascii="Cambria" w:eastAsia="Times New Roman" w:hAnsi="Cambria" w:cs="Times New Roman"/>
          <w:bCs/>
          <w:sz w:val="24"/>
          <w:szCs w:val="24"/>
        </w:rPr>
        <w:tab/>
        <w:t xml:space="preserve">Distinguir la economía como ciencia social y como un aspecto sustancial del contexto social, dentro </w:t>
      </w:r>
      <w:r w:rsidR="002519DC" w:rsidRPr="00290A06">
        <w:rPr>
          <w:rFonts w:ascii="Cambria" w:eastAsia="Times New Roman" w:hAnsi="Cambria" w:cs="Times New Roman"/>
          <w:bCs/>
          <w:sz w:val="24"/>
          <w:szCs w:val="24"/>
        </w:rPr>
        <w:t>del cual</w:t>
      </w:r>
      <w:r w:rsidRPr="00290A06">
        <w:rPr>
          <w:rFonts w:ascii="Cambria" w:eastAsia="Times New Roman" w:hAnsi="Cambria" w:cs="Times New Roman"/>
          <w:bCs/>
          <w:sz w:val="24"/>
          <w:szCs w:val="24"/>
        </w:rPr>
        <w:t xml:space="preserve"> está inmerso el hombre.</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w:t>
      </w:r>
      <w:r w:rsidRPr="00290A06">
        <w:rPr>
          <w:rFonts w:ascii="Cambria" w:eastAsia="Times New Roman" w:hAnsi="Cambria" w:cs="Times New Roman"/>
          <w:bCs/>
          <w:sz w:val="24"/>
          <w:szCs w:val="24"/>
        </w:rPr>
        <w:tab/>
        <w:t>Aprehender las principales características del sistema de precios y su mecanismo de formación, el mercado, su lógica y funcionamiento.</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w:t>
      </w:r>
      <w:r w:rsidRPr="00290A06">
        <w:rPr>
          <w:rFonts w:ascii="Cambria" w:eastAsia="Times New Roman" w:hAnsi="Cambria" w:cs="Times New Roman"/>
          <w:bCs/>
          <w:sz w:val="24"/>
          <w:szCs w:val="24"/>
        </w:rPr>
        <w:tab/>
        <w:t xml:space="preserve">Preparar al </w:t>
      </w:r>
      <w:r w:rsidR="002519DC" w:rsidRPr="00290A06">
        <w:rPr>
          <w:rFonts w:ascii="Cambria" w:eastAsia="Times New Roman" w:hAnsi="Cambria" w:cs="Times New Roman"/>
          <w:bCs/>
          <w:sz w:val="24"/>
          <w:szCs w:val="24"/>
        </w:rPr>
        <w:t>alumno para</w:t>
      </w:r>
      <w:r w:rsidRPr="00290A06">
        <w:rPr>
          <w:rFonts w:ascii="Cambria" w:eastAsia="Times New Roman" w:hAnsi="Cambria" w:cs="Times New Roman"/>
          <w:bCs/>
          <w:sz w:val="24"/>
          <w:szCs w:val="24"/>
        </w:rPr>
        <w:t xml:space="preserve"> que interprete las características de la economía de mercado, con el fin de que pueda tomar decisiones útiles para sí y para la sociedad.</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w:t>
      </w:r>
      <w:r w:rsidRPr="00290A06">
        <w:rPr>
          <w:rFonts w:ascii="Cambria" w:eastAsia="Times New Roman" w:hAnsi="Cambria" w:cs="Times New Roman"/>
          <w:bCs/>
          <w:sz w:val="24"/>
          <w:szCs w:val="24"/>
        </w:rPr>
        <w:tab/>
        <w:t>Que el alumno sea capaz de leer “entre líneas” la información que le es suministrada por los medios de comunicación.</w:t>
      </w:r>
    </w:p>
    <w:p w:rsidR="00290A06" w:rsidRPr="00290A06" w:rsidRDefault="00290A06" w:rsidP="00290A06">
      <w:p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lastRenderedPageBreak/>
        <w:t>•</w:t>
      </w:r>
      <w:r w:rsidRPr="00290A06">
        <w:rPr>
          <w:rFonts w:ascii="Cambria" w:eastAsia="Times New Roman" w:hAnsi="Cambria" w:cs="Times New Roman"/>
          <w:bCs/>
          <w:sz w:val="24"/>
          <w:szCs w:val="24"/>
        </w:rPr>
        <w:tab/>
        <w:t xml:space="preserve">Preparar al alumno de manera tal que, pueda entender las implicancias de las políticas económicas que emanan de </w:t>
      </w:r>
      <w:r w:rsidR="002519DC" w:rsidRPr="00290A06">
        <w:rPr>
          <w:rFonts w:ascii="Cambria" w:eastAsia="Times New Roman" w:hAnsi="Cambria" w:cs="Times New Roman"/>
          <w:bCs/>
          <w:sz w:val="24"/>
          <w:szCs w:val="24"/>
        </w:rPr>
        <w:t>las empresas</w:t>
      </w:r>
      <w:r w:rsidRPr="00290A06">
        <w:rPr>
          <w:rFonts w:ascii="Cambria" w:eastAsia="Times New Roman" w:hAnsi="Cambria" w:cs="Times New Roman"/>
          <w:bCs/>
          <w:sz w:val="24"/>
          <w:szCs w:val="24"/>
        </w:rPr>
        <w:t>.</w:t>
      </w: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90A06">
        <w:rPr>
          <w:rFonts w:ascii="Cambria" w:eastAsia="Times New Roman" w:hAnsi="Cambria" w:cs="Times New Roman"/>
          <w:b/>
          <w:bCs/>
          <w:sz w:val="28"/>
          <w:szCs w:val="28"/>
        </w:rPr>
        <w:t>Contenidos:</w:t>
      </w:r>
      <w:r w:rsidRPr="00290A06">
        <w:rPr>
          <w:rFonts w:ascii="Times New Roman" w:eastAsia="Times New Roman" w:hAnsi="Times New Roman" w:cs="Times New Roman"/>
          <w:sz w:val="24"/>
          <w:szCs w:val="24"/>
          <w:lang w:eastAsia="es-AR"/>
        </w:rPr>
        <w:t xml:space="preserve"> </w:t>
      </w:r>
    </w:p>
    <w:p w:rsidR="00290A06" w:rsidRPr="00290A06" w:rsidRDefault="00290A06" w:rsidP="00290A06">
      <w:pPr>
        <w:spacing w:before="100" w:beforeAutospacing="1" w:after="100" w:afterAutospacing="1" w:line="240" w:lineRule="auto"/>
        <w:jc w:val="both"/>
        <w:rPr>
          <w:rFonts w:ascii="Cambria" w:eastAsia="Times New Roman" w:hAnsi="Cambria" w:cs="Times New Roman"/>
          <w:sz w:val="24"/>
          <w:szCs w:val="24"/>
          <w:lang w:eastAsia="es-AR"/>
        </w:rPr>
      </w:pPr>
      <w:r w:rsidRPr="00290A06">
        <w:rPr>
          <w:rFonts w:ascii="Cambria" w:eastAsia="Times New Roman" w:hAnsi="Cambria" w:cs="Times New Roman"/>
          <w:sz w:val="24"/>
          <w:szCs w:val="24"/>
          <w:lang w:eastAsia="es-AR"/>
        </w:rPr>
        <w:t>UNIDAD I: Concepto de economía, fenómenos económicos, leyes económicas. Las necesidades, satisfacción de necesidades, concepto de escasez, bienes económicos, clasificación. Bienes finales e intermedios, bienes sus</w:t>
      </w:r>
      <w:r>
        <w:rPr>
          <w:rFonts w:ascii="Cambria" w:eastAsia="Times New Roman" w:hAnsi="Cambria" w:cs="Times New Roman"/>
          <w:sz w:val="24"/>
          <w:szCs w:val="24"/>
          <w:lang w:eastAsia="es-AR"/>
        </w:rPr>
        <w:t>titutos, bienes complementarios, bienes de capital y de consumo.</w:t>
      </w:r>
      <w:r w:rsidRPr="00290A06">
        <w:rPr>
          <w:rFonts w:ascii="Cambria" w:eastAsia="Times New Roman" w:hAnsi="Cambria" w:cs="Times New Roman"/>
          <w:sz w:val="24"/>
          <w:szCs w:val="24"/>
          <w:lang w:eastAsia="es-AR"/>
        </w:rPr>
        <w:t xml:space="preserve"> Bienes públicos. </w:t>
      </w:r>
      <w:bookmarkStart w:id="0" w:name="_GoBack"/>
      <w:bookmarkEnd w:id="0"/>
    </w:p>
    <w:p w:rsidR="00290A06" w:rsidRPr="00290A06" w:rsidRDefault="00290A06" w:rsidP="00290A06">
      <w:pPr>
        <w:spacing w:before="100" w:beforeAutospacing="1" w:after="100" w:afterAutospacing="1" w:line="240" w:lineRule="auto"/>
        <w:jc w:val="both"/>
        <w:rPr>
          <w:rFonts w:ascii="Cambria" w:eastAsia="Times New Roman" w:hAnsi="Cambria" w:cs="Times New Roman"/>
          <w:sz w:val="24"/>
          <w:szCs w:val="24"/>
          <w:lang w:eastAsia="es-AR"/>
        </w:rPr>
      </w:pPr>
      <w:r w:rsidRPr="00290A06">
        <w:rPr>
          <w:rFonts w:ascii="Cambria" w:eastAsia="Times New Roman" w:hAnsi="Cambria" w:cs="Times New Roman"/>
          <w:sz w:val="24"/>
          <w:szCs w:val="24"/>
          <w:lang w:eastAsia="es-AR"/>
        </w:rPr>
        <w:t>UNIDAD II: El precio de un bien y su demanda. La ley de demanda, factores que condicionan la demanda. Cambio en las cantidades demandadas, cambio en la demanda. Elasticidad. Concepto. Elasticidad precio de la demanda.</w:t>
      </w:r>
    </w:p>
    <w:p w:rsidR="00290A06" w:rsidRPr="00290A06" w:rsidRDefault="00290A06" w:rsidP="00290A06">
      <w:pPr>
        <w:spacing w:before="100" w:beforeAutospacing="1" w:after="100" w:afterAutospacing="1" w:line="240" w:lineRule="auto"/>
        <w:jc w:val="both"/>
        <w:rPr>
          <w:rFonts w:ascii="Cambria" w:eastAsia="Times New Roman" w:hAnsi="Cambria" w:cs="Times New Roman"/>
          <w:sz w:val="24"/>
          <w:szCs w:val="24"/>
          <w:lang w:eastAsia="es-AR"/>
        </w:rPr>
      </w:pPr>
      <w:r w:rsidRPr="00290A06">
        <w:rPr>
          <w:rFonts w:ascii="Cambria" w:eastAsia="Times New Roman" w:hAnsi="Cambria" w:cs="Times New Roman"/>
          <w:sz w:val="24"/>
          <w:szCs w:val="24"/>
          <w:lang w:eastAsia="es-AR"/>
        </w:rPr>
        <w:t>UNIDAD III: Oferta de un bien, ley de oferta, factores que condicionan la oferta, elasticidad de oferta, cambio en las cantidades ofrecidas, cambio en la oferta. El precio de equilibrio, la cantidad de equilibrio, el mecanismo de precios, el mercado, representación gráfica del mecanismo de precios.</w:t>
      </w:r>
    </w:p>
    <w:p w:rsidR="00290A06" w:rsidRPr="00290A06" w:rsidRDefault="00290A06" w:rsidP="00290A06">
      <w:pPr>
        <w:spacing w:before="100" w:beforeAutospacing="1" w:after="100" w:afterAutospacing="1" w:line="240" w:lineRule="auto"/>
        <w:jc w:val="both"/>
        <w:rPr>
          <w:rFonts w:ascii="Cambria" w:eastAsia="Times New Roman" w:hAnsi="Cambria" w:cs="Times New Roman"/>
          <w:sz w:val="24"/>
          <w:szCs w:val="24"/>
          <w:lang w:eastAsia="es-AR"/>
        </w:rPr>
      </w:pPr>
      <w:r w:rsidRPr="00290A06">
        <w:rPr>
          <w:rFonts w:ascii="Cambria" w:eastAsia="Times New Roman" w:hAnsi="Cambria" w:cs="Times New Roman"/>
          <w:sz w:val="24"/>
          <w:szCs w:val="24"/>
          <w:lang w:eastAsia="es-AR"/>
        </w:rPr>
        <w:t>UNIDAD IV: Los factores de producción, K y L. las funciones de producción, producto y productividad, ley de rendimientos decrecientes, costos fijos, costos variables, costos totales, costo medio, costo marginal, ingreso marginal, la producción de equilibrio, maximización de beneficios.</w:t>
      </w:r>
    </w:p>
    <w:p w:rsidR="00290A06" w:rsidRPr="00290A06" w:rsidRDefault="00290A06" w:rsidP="00290A06">
      <w:pPr>
        <w:spacing w:before="100" w:beforeAutospacing="1" w:after="100" w:afterAutospacing="1" w:line="240" w:lineRule="auto"/>
        <w:jc w:val="both"/>
        <w:rPr>
          <w:rFonts w:ascii="Cambria" w:eastAsia="Times New Roman" w:hAnsi="Cambria" w:cs="Times New Roman"/>
          <w:sz w:val="24"/>
          <w:szCs w:val="24"/>
          <w:lang w:eastAsia="es-AR"/>
        </w:rPr>
      </w:pPr>
      <w:r w:rsidRPr="00290A06">
        <w:rPr>
          <w:rFonts w:ascii="Cambria" w:eastAsia="Times New Roman" w:hAnsi="Cambria" w:cs="Times New Roman"/>
          <w:sz w:val="24"/>
          <w:szCs w:val="24"/>
          <w:lang w:eastAsia="es-AR"/>
        </w:rPr>
        <w:t>UNIDAD V: Mercados, competencia perfecta, análisis de las características. Competencia imperfecta, competencia monopolística, oligopolios, monopolio y monopsonio. La intervención del estado.  Impuestos sobre la oferta y sobre la demanda. Efectos. </w:t>
      </w: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90A06">
        <w:rPr>
          <w:rFonts w:ascii="Cambria" w:eastAsia="Times New Roman" w:hAnsi="Cambria" w:cs="Times New Roman"/>
          <w:b/>
          <w:bCs/>
          <w:sz w:val="28"/>
          <w:szCs w:val="28"/>
        </w:rPr>
        <w:t>Estrategias Metodológicas:</w:t>
      </w:r>
      <w:r w:rsidRPr="00290A06">
        <w:rPr>
          <w:rFonts w:ascii="Times New Roman" w:eastAsia="Times New Roman" w:hAnsi="Times New Roman" w:cs="Times New Roman"/>
          <w:sz w:val="24"/>
          <w:szCs w:val="24"/>
          <w:lang w:eastAsia="es-AR"/>
        </w:rPr>
        <w:t xml:space="preserve"> </w:t>
      </w:r>
    </w:p>
    <w:p w:rsidR="00290A06" w:rsidRPr="00290A06" w:rsidRDefault="00290A06" w:rsidP="00290A06">
      <w:pPr>
        <w:numPr>
          <w:ilvl w:val="0"/>
          <w:numId w:val="1"/>
        </w:num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Exposición abierta del tema: en el aula se implementarán estudios dirigidos, cuestionarios, preguntas disparadoras, lluvias de ideas y otras técnicas orientadas a la interpretación de la asignatura.</w:t>
      </w:r>
    </w:p>
    <w:p w:rsidR="00290A06" w:rsidRPr="00290A06" w:rsidRDefault="00290A06" w:rsidP="00290A06">
      <w:pPr>
        <w:numPr>
          <w:ilvl w:val="0"/>
          <w:numId w:val="1"/>
        </w:num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Se incentivará a los alumnos para efectuar una completa exploración bibliográfica y digital de cada tema, sugiriéndoseles distintas fuentes para familiarizarlo con éste tipo de investigación.</w:t>
      </w:r>
    </w:p>
    <w:p w:rsidR="00290A06" w:rsidRPr="00290A06" w:rsidRDefault="00290A06" w:rsidP="00290A06">
      <w:pPr>
        <w:numPr>
          <w:ilvl w:val="0"/>
          <w:numId w:val="1"/>
        </w:numPr>
        <w:spacing w:before="100" w:beforeAutospacing="1" w:after="100" w:afterAutospacing="1" w:line="240" w:lineRule="auto"/>
        <w:jc w:val="both"/>
        <w:rPr>
          <w:rFonts w:ascii="Cambria" w:eastAsia="Times New Roman" w:hAnsi="Cambria" w:cs="Times New Roman"/>
          <w:bCs/>
          <w:sz w:val="24"/>
          <w:szCs w:val="24"/>
        </w:rPr>
      </w:pPr>
      <w:r w:rsidRPr="00290A06">
        <w:rPr>
          <w:rFonts w:ascii="Cambria" w:eastAsia="Times New Roman" w:hAnsi="Cambria" w:cs="Times New Roman"/>
          <w:bCs/>
          <w:sz w:val="24"/>
          <w:szCs w:val="24"/>
        </w:rPr>
        <w:t>Algunos temas serán motivados mediante experiencias dirigidas por temas de abordaje integral. Dichos trabajos incluirán: Preparación de materiales a utilizar; organización y realización de investigaciones; recolección y sistematización de datos; presentación de los trabajos realizados acompañados de presentación oral y escrita y análisis de las conclusiones.</w:t>
      </w: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90A06">
        <w:rPr>
          <w:rFonts w:ascii="Cambria" w:eastAsia="Times New Roman" w:hAnsi="Cambria" w:cs="Times New Roman"/>
          <w:b/>
          <w:bCs/>
          <w:sz w:val="28"/>
          <w:szCs w:val="28"/>
        </w:rPr>
        <w:t>Criterios de Evaluación:</w:t>
      </w:r>
      <w:r w:rsidRPr="00290A06">
        <w:rPr>
          <w:rFonts w:ascii="Times New Roman" w:eastAsia="Times New Roman" w:hAnsi="Times New Roman" w:cs="Times New Roman"/>
          <w:sz w:val="24"/>
          <w:szCs w:val="24"/>
          <w:lang w:eastAsia="es-AR"/>
        </w:rPr>
        <w:t xml:space="preserve"> </w:t>
      </w:r>
    </w:p>
    <w:p w:rsidR="00290A06" w:rsidRPr="00290A06" w:rsidRDefault="00290A06" w:rsidP="00290A06">
      <w:pPr>
        <w:spacing w:before="100" w:beforeAutospacing="1" w:after="100" w:afterAutospacing="1" w:line="240" w:lineRule="auto"/>
        <w:jc w:val="both"/>
        <w:rPr>
          <w:rFonts w:ascii="Cambria" w:eastAsia="Times New Roman" w:hAnsi="Cambria" w:cs="Times New Roman"/>
          <w:sz w:val="24"/>
          <w:szCs w:val="24"/>
          <w:lang w:eastAsia="es-AR"/>
        </w:rPr>
      </w:pPr>
      <w:r w:rsidRPr="00290A06">
        <w:rPr>
          <w:rFonts w:ascii="Cambria" w:eastAsia="Times New Roman" w:hAnsi="Cambria" w:cs="Times New Roman"/>
          <w:sz w:val="24"/>
          <w:szCs w:val="24"/>
          <w:lang w:eastAsia="es-AR"/>
        </w:rPr>
        <w:lastRenderedPageBreak/>
        <w:t>Se evaluará el aprendizaje de los contenidos específicos de la materia, así como la capacidad del alumno de realizar abstracciones teóricas, el planteamiento de hipótesis condicionantes y la resolución de problemas con información parcial e incompleta. Especial énfasis tendrá la lectura y comprensión de textos, así como el adecuado cuidado en la sintaxis, ortografía, expresión oral y escrita. Asimismo, se impulsará la generación de notas o apuntes de clases.</w:t>
      </w: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90A06">
        <w:rPr>
          <w:rFonts w:ascii="Cambria" w:eastAsia="Times New Roman" w:hAnsi="Cambria" w:cs="Times New Roman"/>
          <w:b/>
          <w:bCs/>
          <w:sz w:val="28"/>
          <w:szCs w:val="28"/>
        </w:rPr>
        <w:t>Formas de Evaluación:</w:t>
      </w:r>
      <w:r w:rsidRPr="00290A06">
        <w:rPr>
          <w:rFonts w:ascii="Times New Roman" w:eastAsia="Times New Roman" w:hAnsi="Times New Roman" w:cs="Times New Roman"/>
          <w:sz w:val="24"/>
          <w:szCs w:val="24"/>
          <w:lang w:eastAsia="es-AR"/>
        </w:rPr>
        <w:t xml:space="preserve"> </w:t>
      </w:r>
    </w:p>
    <w:p w:rsidR="00290A06" w:rsidRPr="00290A06" w:rsidRDefault="00290A06" w:rsidP="00290A06">
      <w:pPr>
        <w:keepNext/>
        <w:spacing w:before="240" w:after="60" w:line="276" w:lineRule="auto"/>
        <w:jc w:val="both"/>
        <w:outlineLvl w:val="2"/>
        <w:rPr>
          <w:rFonts w:ascii="Cambria" w:eastAsia="Times New Roman" w:hAnsi="Cambria" w:cs="Arial"/>
          <w:bCs/>
          <w:iCs/>
          <w:sz w:val="24"/>
          <w:szCs w:val="24"/>
        </w:rPr>
      </w:pPr>
      <w:r w:rsidRPr="00290A06">
        <w:rPr>
          <w:rFonts w:ascii="Cambria" w:eastAsia="Times New Roman" w:hAnsi="Cambria" w:cs="Arial"/>
          <w:iCs/>
          <w:sz w:val="24"/>
          <w:szCs w:val="24"/>
        </w:rPr>
        <w:t>Evaluaciones escritas y orales. Participación en clase, generación y evaluación de apuntes de cátedra.</w:t>
      </w:r>
      <w:r w:rsidRPr="00290A06">
        <w:rPr>
          <w:rFonts w:ascii="Cambria" w:eastAsia="Times New Roman" w:hAnsi="Cambria" w:cs="Arial"/>
          <w:bCs/>
          <w:iCs/>
          <w:sz w:val="24"/>
          <w:szCs w:val="24"/>
        </w:rPr>
        <w:t xml:space="preserve">  Presentación y evaluación de trabajos de investigación individuales y grupales.</w:t>
      </w: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r w:rsidRPr="00290A06">
        <w:rPr>
          <w:rFonts w:ascii="Cambria" w:eastAsia="Times New Roman" w:hAnsi="Cambria" w:cs="Times New Roman"/>
          <w:b/>
          <w:bCs/>
          <w:sz w:val="28"/>
          <w:szCs w:val="28"/>
        </w:rPr>
        <w:t>Bibliografía:</w:t>
      </w:r>
      <w:r w:rsidRPr="00290A06">
        <w:rPr>
          <w:rFonts w:ascii="Times New Roman" w:eastAsia="Times New Roman" w:hAnsi="Times New Roman" w:cs="Times New Roman"/>
          <w:b/>
          <w:bCs/>
          <w:sz w:val="24"/>
          <w:szCs w:val="24"/>
          <w:lang w:eastAsia="es-AR"/>
        </w:rPr>
        <w:t xml:space="preserve"> </w:t>
      </w:r>
    </w:p>
    <w:p w:rsidR="00290A06" w:rsidRPr="00290A06" w:rsidRDefault="00290A06" w:rsidP="00290A06">
      <w:pPr>
        <w:spacing w:after="0" w:line="276" w:lineRule="auto"/>
        <w:jc w:val="both"/>
        <w:rPr>
          <w:rFonts w:ascii="Cambria" w:eastAsia="Calibri" w:hAnsi="Cambria" w:cs="Times New Roman"/>
          <w:sz w:val="24"/>
          <w:szCs w:val="24"/>
        </w:rPr>
      </w:pPr>
      <w:r w:rsidRPr="00290A06">
        <w:rPr>
          <w:rFonts w:ascii="Cambria" w:eastAsia="Calibri" w:hAnsi="Cambria" w:cs="Arial"/>
          <w:b/>
          <w:bCs/>
          <w:sz w:val="24"/>
          <w:szCs w:val="24"/>
        </w:rPr>
        <w:t>F. Mochón y V. Beker</w:t>
      </w:r>
      <w:r w:rsidRPr="00290A06">
        <w:rPr>
          <w:rFonts w:ascii="Cambria" w:eastAsia="Calibri" w:hAnsi="Cambria" w:cs="Arial"/>
          <w:sz w:val="24"/>
          <w:szCs w:val="24"/>
        </w:rPr>
        <w:t>. “Elementos de Micro y Macroeconomía”. Ed. McGraw-Hill / Bs.As.2007 y siguientes.</w:t>
      </w:r>
    </w:p>
    <w:p w:rsidR="00290A06" w:rsidRPr="00290A06" w:rsidRDefault="00290A06" w:rsidP="00290A06">
      <w:pPr>
        <w:spacing w:after="0" w:line="276" w:lineRule="auto"/>
        <w:jc w:val="both"/>
        <w:rPr>
          <w:rFonts w:ascii="Cambria" w:eastAsia="Calibri" w:hAnsi="Cambria" w:cs="Arial"/>
          <w:b/>
          <w:bCs/>
          <w:sz w:val="24"/>
          <w:szCs w:val="24"/>
        </w:rPr>
      </w:pPr>
    </w:p>
    <w:p w:rsidR="00290A06" w:rsidRPr="00290A06" w:rsidRDefault="00290A06" w:rsidP="00290A06">
      <w:pPr>
        <w:spacing w:after="0" w:line="276" w:lineRule="auto"/>
        <w:jc w:val="both"/>
        <w:rPr>
          <w:rFonts w:ascii="Cambria" w:eastAsia="Calibri" w:hAnsi="Cambria" w:cs="Arial"/>
          <w:sz w:val="24"/>
          <w:szCs w:val="24"/>
        </w:rPr>
      </w:pPr>
      <w:r w:rsidRPr="00290A06">
        <w:rPr>
          <w:rFonts w:ascii="Cambria" w:eastAsia="Calibri" w:hAnsi="Cambria" w:cs="Arial"/>
          <w:b/>
          <w:bCs/>
          <w:sz w:val="24"/>
          <w:szCs w:val="24"/>
        </w:rPr>
        <w:t>F. Mochón y V. Beker</w:t>
      </w:r>
      <w:r w:rsidRPr="00290A06">
        <w:rPr>
          <w:rFonts w:ascii="Cambria" w:eastAsia="Calibri" w:hAnsi="Cambria" w:cs="Arial"/>
          <w:sz w:val="24"/>
          <w:szCs w:val="24"/>
        </w:rPr>
        <w:t>. “Economía Principios y Aplicaciones”. Ed. McGraw-Hill / Interamericana de España S.A.U. 2010 y siguientes.</w:t>
      </w: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290A06" w:rsidRPr="00290A06" w:rsidRDefault="00290A06" w:rsidP="00290A06">
      <w:pPr>
        <w:spacing w:before="100" w:beforeAutospacing="1" w:after="100" w:afterAutospacing="1" w:line="240" w:lineRule="auto"/>
        <w:ind w:left="-709" w:firstLine="709"/>
        <w:jc w:val="both"/>
        <w:rPr>
          <w:rFonts w:ascii="Times New Roman" w:eastAsia="Times New Roman" w:hAnsi="Times New Roman" w:cs="Times New Roman"/>
          <w:b/>
          <w:bCs/>
          <w:sz w:val="24"/>
          <w:szCs w:val="24"/>
          <w:lang w:eastAsia="es-AR"/>
        </w:rPr>
      </w:pPr>
    </w:p>
    <w:p w:rsidR="00290A06" w:rsidRPr="00290A06" w:rsidRDefault="00290A06" w:rsidP="00290A06">
      <w:pPr>
        <w:pBdr>
          <w:bottom w:val="single" w:sz="8" w:space="4" w:color="4F81BD"/>
        </w:pBdr>
        <w:spacing w:after="300" w:line="240" w:lineRule="auto"/>
        <w:contextualSpacing/>
        <w:rPr>
          <w:rFonts w:ascii="Cambria" w:eastAsia="Times New Roman" w:hAnsi="Cambria" w:cs="Times New Roman"/>
          <w:spacing w:val="5"/>
          <w:kern w:val="28"/>
          <w:sz w:val="52"/>
          <w:szCs w:val="52"/>
        </w:rPr>
      </w:pPr>
      <w:r w:rsidRPr="00290A06">
        <w:rPr>
          <w:rFonts w:ascii="Cambria" w:eastAsia="Times New Roman" w:hAnsi="Cambria" w:cs="Times New Roman"/>
          <w:spacing w:val="5"/>
          <w:kern w:val="28"/>
          <w:sz w:val="52"/>
          <w:szCs w:val="52"/>
        </w:rPr>
        <w:lastRenderedPageBreak/>
        <w:t>Programa de Examen</w:t>
      </w:r>
    </w:p>
    <w:p w:rsidR="00290A06" w:rsidRPr="00290A06" w:rsidRDefault="00290A06" w:rsidP="00290A06">
      <w:pPr>
        <w:keepNext/>
        <w:tabs>
          <w:tab w:val="num" w:pos="870"/>
        </w:tabs>
        <w:spacing w:after="0" w:line="240" w:lineRule="auto"/>
        <w:ind w:left="870" w:hanging="510"/>
        <w:outlineLvl w:val="0"/>
        <w:rPr>
          <w:rFonts w:ascii="Cambria" w:eastAsia="Times New Roman" w:hAnsi="Cambria" w:cs="Times New Roman"/>
          <w:b/>
          <w:bCs/>
          <w:sz w:val="28"/>
          <w:szCs w:val="28"/>
        </w:rPr>
      </w:pPr>
      <w:r w:rsidRPr="00290A06">
        <w:rPr>
          <w:rFonts w:ascii="Cambria" w:eastAsia="Times New Roman" w:hAnsi="Cambria" w:cs="Times New Roman"/>
          <w:b/>
          <w:bCs/>
          <w:sz w:val="28"/>
          <w:szCs w:val="28"/>
        </w:rPr>
        <w:t xml:space="preserve">Contenidos o Aprendizajes </w:t>
      </w:r>
    </w:p>
    <w:p w:rsidR="00290A06" w:rsidRPr="00290A06" w:rsidRDefault="00290A06" w:rsidP="00290A06">
      <w:pPr>
        <w:spacing w:before="100" w:beforeAutospacing="1" w:after="100" w:afterAutospacing="1" w:line="240" w:lineRule="auto"/>
        <w:ind w:firstLine="360"/>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I</w:t>
      </w:r>
      <w:r w:rsidRPr="00290A06">
        <w:rPr>
          <w:rFonts w:ascii="Cambria" w:eastAsia="Times New Roman" w:hAnsi="Cambria" w:cs="Times New Roman"/>
          <w:sz w:val="24"/>
          <w:szCs w:val="24"/>
          <w:lang w:eastAsia="es-AR"/>
        </w:rPr>
        <w:t>: Concepto de economía, fenómenos económicos, leyes económicas. Las necesidades, satisfacción de necesidades, concepto de escasez, bienes económicos, clasificación. Bienes finales e intermedios, bienes sustitutos, bienes complementarios. Bienes públicos. La utilidad, concepto de valor, el precio.</w:t>
      </w:r>
    </w:p>
    <w:p w:rsidR="00290A06" w:rsidRPr="00290A06" w:rsidRDefault="00290A06" w:rsidP="00290A06">
      <w:pPr>
        <w:spacing w:before="100" w:beforeAutospacing="1" w:after="100" w:afterAutospacing="1" w:line="240" w:lineRule="auto"/>
        <w:ind w:firstLine="360"/>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II:</w:t>
      </w:r>
      <w:r w:rsidRPr="00290A06">
        <w:rPr>
          <w:rFonts w:ascii="Cambria" w:eastAsia="Times New Roman" w:hAnsi="Cambria" w:cs="Times New Roman"/>
          <w:sz w:val="24"/>
          <w:szCs w:val="24"/>
          <w:lang w:eastAsia="es-AR"/>
        </w:rPr>
        <w:t xml:space="preserve"> El precio de un bien y su demanda. La ley de demanda, factores que condicionan la demanda. Cambio en las cantidades demandadas, cambio en la demanda. Elasticidad. Concepto. Elasticidad precio e ingreso de la demanda.</w:t>
      </w:r>
    </w:p>
    <w:p w:rsidR="00290A06" w:rsidRPr="00290A06" w:rsidRDefault="00290A06" w:rsidP="00290A06">
      <w:pPr>
        <w:spacing w:before="100" w:beforeAutospacing="1" w:after="100" w:afterAutospacing="1" w:line="240" w:lineRule="auto"/>
        <w:ind w:firstLine="360"/>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III:</w:t>
      </w:r>
      <w:r w:rsidRPr="00290A06">
        <w:rPr>
          <w:rFonts w:ascii="Cambria" w:eastAsia="Times New Roman" w:hAnsi="Cambria" w:cs="Times New Roman"/>
          <w:sz w:val="24"/>
          <w:szCs w:val="24"/>
          <w:lang w:eastAsia="es-AR"/>
        </w:rPr>
        <w:t xml:space="preserve"> Oferta de un bien, ley de oferta, factores que condicionan la oferta, elasticidad de oferta, cambio en las cantidades ofrecidas, cambio en la oferta. El precio de equilibrio, la cantidad de equilibrio, el mecanismo de precios, el mercado, representación gráfica del mecanismo de precios.</w:t>
      </w:r>
    </w:p>
    <w:p w:rsidR="00290A06" w:rsidRPr="00290A06" w:rsidRDefault="00290A06" w:rsidP="00290A06">
      <w:pPr>
        <w:spacing w:before="100" w:beforeAutospacing="1" w:after="100" w:afterAutospacing="1" w:line="240" w:lineRule="auto"/>
        <w:ind w:firstLine="360"/>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IV:</w:t>
      </w:r>
      <w:r w:rsidRPr="00290A06">
        <w:rPr>
          <w:rFonts w:ascii="Cambria" w:eastAsia="Times New Roman" w:hAnsi="Cambria" w:cs="Times New Roman"/>
          <w:sz w:val="24"/>
          <w:szCs w:val="24"/>
          <w:lang w:eastAsia="es-AR"/>
        </w:rPr>
        <w:t xml:space="preserve"> Los factores de producción, K y L. El precio de los factores de producción, las funciones de producción, producto y productividad, ley de rendimientos decrecientes, costos fijos, costos variables, costos totales, costo medio, costo marginal, ingreso marginal, la producción de equilibrio, maximización de beneficios.</w:t>
      </w:r>
    </w:p>
    <w:p w:rsidR="00290A06" w:rsidRPr="00290A06" w:rsidRDefault="00290A06" w:rsidP="00290A06">
      <w:pPr>
        <w:spacing w:before="100" w:beforeAutospacing="1" w:after="100" w:afterAutospacing="1" w:line="240" w:lineRule="auto"/>
        <w:ind w:firstLine="357"/>
        <w:jc w:val="both"/>
        <w:rPr>
          <w:rFonts w:ascii="Cambria" w:eastAsia="Times New Roman" w:hAnsi="Cambria" w:cs="Times New Roman"/>
          <w:sz w:val="24"/>
          <w:szCs w:val="24"/>
          <w:lang w:eastAsia="es-AR"/>
        </w:rPr>
      </w:pPr>
      <w:r w:rsidRPr="00290A06">
        <w:rPr>
          <w:rFonts w:ascii="Cambria" w:eastAsia="Times New Roman" w:hAnsi="Cambria" w:cs="Times New Roman"/>
          <w:sz w:val="28"/>
          <w:szCs w:val="28"/>
          <w:lang w:eastAsia="es-AR"/>
        </w:rPr>
        <w:t>UNIDAD V:</w:t>
      </w:r>
      <w:r w:rsidRPr="00290A06">
        <w:rPr>
          <w:rFonts w:ascii="Cambria" w:eastAsia="Times New Roman" w:hAnsi="Cambria" w:cs="Times New Roman"/>
          <w:sz w:val="24"/>
          <w:szCs w:val="24"/>
          <w:lang w:eastAsia="es-AR"/>
        </w:rPr>
        <w:t xml:space="preserve"> Mercados, competencia perfecta, análisis de las características. Competencia imperfecta, competencia monopolística, oligopolios, monopolio y monopsonio. La intervención del estado.  Impuestos sobre la oferta y sobre la demanda. Efectos.  </w:t>
      </w:r>
    </w:p>
    <w:p w:rsidR="00290A06" w:rsidRPr="00290A06" w:rsidRDefault="00290A06" w:rsidP="00290A06">
      <w:pPr>
        <w:keepNext/>
        <w:tabs>
          <w:tab w:val="num" w:pos="870"/>
        </w:tabs>
        <w:spacing w:after="0" w:line="240" w:lineRule="auto"/>
        <w:ind w:left="867" w:hanging="510"/>
        <w:outlineLvl w:val="0"/>
        <w:rPr>
          <w:rFonts w:ascii="Cambria" w:eastAsia="Times New Roman" w:hAnsi="Cambria" w:cs="Times New Roman"/>
          <w:b/>
          <w:bCs/>
          <w:sz w:val="28"/>
          <w:szCs w:val="28"/>
        </w:rPr>
      </w:pPr>
      <w:bookmarkStart w:id="1" w:name="_Toc167520287"/>
      <w:r w:rsidRPr="00290A06">
        <w:rPr>
          <w:rFonts w:ascii="Cambria" w:eastAsia="Times New Roman" w:hAnsi="Cambria" w:cs="Times New Roman"/>
          <w:b/>
          <w:bCs/>
          <w:sz w:val="28"/>
          <w:szCs w:val="28"/>
        </w:rPr>
        <w:t>Criterios de suficiencia:</w:t>
      </w:r>
    </w:p>
    <w:p w:rsidR="00290A06" w:rsidRPr="00290A06" w:rsidRDefault="00290A06" w:rsidP="00290A06">
      <w:pPr>
        <w:tabs>
          <w:tab w:val="left" w:pos="993"/>
          <w:tab w:val="left" w:pos="1276"/>
        </w:tabs>
        <w:spacing w:after="0" w:line="240" w:lineRule="auto"/>
        <w:jc w:val="both"/>
        <w:rPr>
          <w:rFonts w:ascii="Cambria" w:eastAsia="Times New Roman" w:hAnsi="Cambria" w:cs="Times New Roman"/>
          <w:bCs/>
          <w:noProof/>
          <w:sz w:val="24"/>
          <w:szCs w:val="24"/>
          <w:lang w:val="es-ES" w:eastAsia="es-ES"/>
        </w:rPr>
      </w:pPr>
      <w:r w:rsidRPr="00290A06">
        <w:rPr>
          <w:rFonts w:ascii="Cambria" w:eastAsia="Times New Roman" w:hAnsi="Cambria" w:cs="Times New Roman"/>
          <w:bCs/>
          <w:noProof/>
          <w:sz w:val="24"/>
          <w:szCs w:val="24"/>
          <w:lang w:val="es-ES" w:eastAsia="es-ES"/>
        </w:rPr>
        <w:t>Se espera que el alumno haya aprendido el funcionamiento básico de la toma de decisiones individuales de consumo y producción, y el funcionamiento del mecanismo de precios de la economía, en marco de un abordaje racional e integral de dichas decisiones.</w:t>
      </w:r>
    </w:p>
    <w:p w:rsidR="00290A06" w:rsidRPr="00290A06" w:rsidRDefault="00290A06" w:rsidP="00290A06">
      <w:pPr>
        <w:tabs>
          <w:tab w:val="left" w:pos="993"/>
          <w:tab w:val="left" w:pos="1276"/>
        </w:tabs>
        <w:spacing w:after="0" w:line="240" w:lineRule="auto"/>
        <w:jc w:val="both"/>
        <w:rPr>
          <w:rFonts w:ascii="Cambria" w:eastAsia="Times New Roman" w:hAnsi="Cambria" w:cs="Times New Roman"/>
          <w:bCs/>
          <w:noProof/>
          <w:sz w:val="24"/>
          <w:szCs w:val="24"/>
          <w:lang w:val="es-ES" w:eastAsia="es-ES"/>
        </w:rPr>
      </w:pPr>
    </w:p>
    <w:p w:rsidR="00290A06" w:rsidRPr="00290A06" w:rsidRDefault="00290A06" w:rsidP="00290A06">
      <w:pPr>
        <w:keepNext/>
        <w:tabs>
          <w:tab w:val="num" w:pos="870"/>
        </w:tabs>
        <w:spacing w:after="0" w:line="240" w:lineRule="auto"/>
        <w:ind w:left="870" w:hanging="510"/>
        <w:outlineLvl w:val="0"/>
        <w:rPr>
          <w:rFonts w:ascii="Cambria" w:eastAsia="Times New Roman" w:hAnsi="Cambria" w:cs="Times New Roman"/>
          <w:b/>
          <w:bCs/>
          <w:sz w:val="28"/>
          <w:szCs w:val="28"/>
        </w:rPr>
      </w:pPr>
      <w:r w:rsidRPr="00290A06">
        <w:rPr>
          <w:rFonts w:ascii="Cambria" w:eastAsia="Times New Roman" w:hAnsi="Cambria" w:cs="Times New Roman"/>
          <w:b/>
          <w:bCs/>
          <w:sz w:val="28"/>
          <w:szCs w:val="28"/>
        </w:rPr>
        <w:t>Bibliografía:</w:t>
      </w:r>
      <w:bookmarkEnd w:id="1"/>
      <w:r w:rsidRPr="00290A06">
        <w:rPr>
          <w:rFonts w:ascii="Cambria" w:eastAsia="Times New Roman" w:hAnsi="Cambria" w:cs="Times New Roman"/>
          <w:b/>
          <w:bCs/>
          <w:i/>
          <w:sz w:val="28"/>
          <w:szCs w:val="28"/>
        </w:rPr>
        <w:t xml:space="preserve"> </w:t>
      </w:r>
      <w:r w:rsidRPr="00290A06">
        <w:rPr>
          <w:rFonts w:ascii="Cambria" w:eastAsia="Times New Roman" w:hAnsi="Cambria" w:cs="Times New Roman"/>
          <w:b/>
          <w:bCs/>
          <w:sz w:val="28"/>
          <w:szCs w:val="28"/>
        </w:rPr>
        <w:t xml:space="preserve"> </w:t>
      </w:r>
    </w:p>
    <w:p w:rsidR="00290A06" w:rsidRPr="00290A06" w:rsidRDefault="00290A06" w:rsidP="00290A06">
      <w:pPr>
        <w:spacing w:after="0" w:line="276" w:lineRule="auto"/>
        <w:jc w:val="both"/>
        <w:rPr>
          <w:rFonts w:ascii="Cambria" w:eastAsia="Calibri" w:hAnsi="Cambria" w:cs="Arial"/>
          <w:b/>
          <w:bCs/>
          <w:sz w:val="24"/>
          <w:szCs w:val="24"/>
        </w:rPr>
      </w:pPr>
    </w:p>
    <w:p w:rsidR="00290A06" w:rsidRPr="00290A06" w:rsidRDefault="00290A06" w:rsidP="00290A06">
      <w:pPr>
        <w:spacing w:after="0" w:line="276" w:lineRule="auto"/>
        <w:jc w:val="both"/>
        <w:rPr>
          <w:rFonts w:ascii="Cambria" w:eastAsia="Calibri" w:hAnsi="Cambria" w:cs="Arial"/>
          <w:sz w:val="24"/>
          <w:szCs w:val="24"/>
        </w:rPr>
      </w:pPr>
      <w:r w:rsidRPr="00290A06">
        <w:rPr>
          <w:rFonts w:ascii="Cambria" w:eastAsia="Calibri" w:hAnsi="Cambria" w:cs="Arial"/>
          <w:b/>
          <w:bCs/>
          <w:sz w:val="24"/>
          <w:szCs w:val="24"/>
        </w:rPr>
        <w:t>F. Mochón y V. Beker</w:t>
      </w:r>
      <w:r w:rsidRPr="00290A06">
        <w:rPr>
          <w:rFonts w:ascii="Cambria" w:eastAsia="Calibri" w:hAnsi="Cambria" w:cs="Arial"/>
          <w:sz w:val="24"/>
          <w:szCs w:val="24"/>
        </w:rPr>
        <w:t>. “Economía Principios y Aplicaciones”. Ed. McGraw-Hill / Interamericana de España S.A.U. 2010 y siguientes.</w:t>
      </w:r>
    </w:p>
    <w:p w:rsidR="00290A06" w:rsidRPr="00290A06" w:rsidRDefault="00290A06" w:rsidP="00290A06">
      <w:pPr>
        <w:spacing w:after="0" w:line="276" w:lineRule="auto"/>
        <w:jc w:val="both"/>
        <w:rPr>
          <w:rFonts w:ascii="Cambria" w:eastAsia="Calibri" w:hAnsi="Cambria" w:cs="Times New Roman"/>
          <w:sz w:val="24"/>
          <w:szCs w:val="24"/>
        </w:rPr>
      </w:pPr>
      <w:r w:rsidRPr="00290A06">
        <w:rPr>
          <w:rFonts w:ascii="Cambria" w:eastAsia="Calibri" w:hAnsi="Cambria" w:cs="Arial"/>
          <w:b/>
          <w:bCs/>
          <w:sz w:val="24"/>
          <w:szCs w:val="24"/>
        </w:rPr>
        <w:t>F. Mochón y V. Beker</w:t>
      </w:r>
      <w:r w:rsidRPr="00290A06">
        <w:rPr>
          <w:rFonts w:ascii="Cambria" w:eastAsia="Calibri" w:hAnsi="Cambria" w:cs="Arial"/>
          <w:sz w:val="24"/>
          <w:szCs w:val="24"/>
        </w:rPr>
        <w:t>. “Elementos de Micro y Macroeconomía”. Ed. McGraw-Hill / Bs.As.2007 y siguientes.</w:t>
      </w:r>
    </w:p>
    <w:p w:rsidR="00290A06" w:rsidRPr="00290A06" w:rsidRDefault="00290A06" w:rsidP="00290A06">
      <w:pPr>
        <w:tabs>
          <w:tab w:val="left" w:pos="993"/>
          <w:tab w:val="left" w:pos="1276"/>
        </w:tabs>
        <w:spacing w:after="0" w:line="240" w:lineRule="auto"/>
        <w:jc w:val="both"/>
        <w:rPr>
          <w:rFonts w:ascii="Cambria" w:eastAsia="Times New Roman" w:hAnsi="Cambria" w:cs="Times New Roman"/>
          <w:bCs/>
          <w:noProof/>
          <w:sz w:val="24"/>
          <w:szCs w:val="24"/>
          <w:lang w:val="es-ES" w:eastAsia="es-ES"/>
        </w:rPr>
      </w:pPr>
    </w:p>
    <w:p w:rsidR="00290A06" w:rsidRPr="00290A06" w:rsidRDefault="00290A06" w:rsidP="00290A06">
      <w:pPr>
        <w:tabs>
          <w:tab w:val="left" w:pos="993"/>
          <w:tab w:val="left" w:pos="1276"/>
        </w:tabs>
        <w:spacing w:after="0" w:line="240" w:lineRule="auto"/>
        <w:jc w:val="both"/>
        <w:rPr>
          <w:rFonts w:ascii="Cambria" w:eastAsia="Times New Roman" w:hAnsi="Cambria" w:cs="Times New Roman"/>
          <w:bCs/>
          <w:noProof/>
          <w:sz w:val="24"/>
          <w:szCs w:val="24"/>
          <w:lang w:val="es-ES" w:eastAsia="es-ES"/>
        </w:rPr>
      </w:pPr>
      <w:r w:rsidRPr="00290A06">
        <w:rPr>
          <w:rFonts w:ascii="Cambria" w:eastAsia="Times New Roman" w:hAnsi="Cambria" w:cs="Times New Roman"/>
          <w:bCs/>
          <w:noProof/>
          <w:sz w:val="24"/>
          <w:szCs w:val="24"/>
          <w:lang w:val="es-ES" w:eastAsia="es-ES"/>
        </w:rPr>
        <w:fldChar w:fldCharType="begin"/>
      </w:r>
      <w:r w:rsidRPr="00290A06">
        <w:rPr>
          <w:rFonts w:ascii="Cambria" w:eastAsia="Times New Roman" w:hAnsi="Cambria" w:cs="Times New Roman"/>
          <w:bCs/>
          <w:noProof/>
          <w:sz w:val="24"/>
          <w:szCs w:val="24"/>
          <w:lang w:val="es-ES" w:eastAsia="es-ES"/>
        </w:rPr>
        <w:instrText xml:space="preserve"> DATE  \@ "dd' de 'MMMM' de 'yyyy"  \* MERGEFORMAT </w:instrText>
      </w:r>
      <w:r w:rsidRPr="00290A06">
        <w:rPr>
          <w:rFonts w:ascii="Cambria" w:eastAsia="Times New Roman" w:hAnsi="Cambria" w:cs="Times New Roman"/>
          <w:bCs/>
          <w:noProof/>
          <w:sz w:val="24"/>
          <w:szCs w:val="24"/>
          <w:lang w:val="es-ES" w:eastAsia="es-ES"/>
        </w:rPr>
        <w:fldChar w:fldCharType="separate"/>
      </w:r>
      <w:r w:rsidR="00C83363">
        <w:rPr>
          <w:rFonts w:ascii="Cambria" w:eastAsia="Times New Roman" w:hAnsi="Cambria" w:cs="Times New Roman"/>
          <w:bCs/>
          <w:noProof/>
          <w:sz w:val="24"/>
          <w:szCs w:val="24"/>
          <w:lang w:val="es-ES" w:eastAsia="es-ES"/>
        </w:rPr>
        <w:t>03 de mayo de 2017</w:t>
      </w:r>
      <w:r w:rsidRPr="00290A06">
        <w:rPr>
          <w:rFonts w:ascii="Cambria" w:eastAsia="Times New Roman" w:hAnsi="Cambria" w:cs="Times New Roman"/>
          <w:bCs/>
          <w:noProof/>
          <w:sz w:val="24"/>
          <w:szCs w:val="24"/>
          <w:lang w:val="es-ES" w:eastAsia="es-ES"/>
        </w:rPr>
        <w:fldChar w:fldCharType="end"/>
      </w:r>
      <w:r w:rsidRPr="00290A06">
        <w:rPr>
          <w:rFonts w:ascii="Cambria" w:eastAsia="Times New Roman" w:hAnsi="Cambria" w:cs="Times New Roman"/>
          <w:bCs/>
          <w:noProof/>
          <w:sz w:val="24"/>
          <w:szCs w:val="24"/>
          <w:lang w:val="es-ES" w:eastAsia="es-ES"/>
        </w:rPr>
        <w:tab/>
      </w:r>
      <w:r w:rsidRPr="00290A06">
        <w:rPr>
          <w:rFonts w:ascii="Cambria" w:eastAsia="Times New Roman" w:hAnsi="Cambria" w:cs="Times New Roman"/>
          <w:bCs/>
          <w:noProof/>
          <w:sz w:val="24"/>
          <w:szCs w:val="24"/>
          <w:lang w:val="es-ES" w:eastAsia="es-ES"/>
        </w:rPr>
        <w:tab/>
      </w:r>
      <w:r w:rsidRPr="00290A06">
        <w:rPr>
          <w:rFonts w:ascii="Cambria" w:eastAsia="Times New Roman" w:hAnsi="Cambria" w:cs="Times New Roman"/>
          <w:bCs/>
          <w:noProof/>
          <w:sz w:val="24"/>
          <w:szCs w:val="24"/>
          <w:lang w:val="es-ES" w:eastAsia="es-ES"/>
        </w:rPr>
        <w:tab/>
        <w:t xml:space="preserve">                           </w:t>
      </w:r>
      <w:r w:rsidRPr="00290A06">
        <w:rPr>
          <w:rFonts w:ascii="Cambria" w:eastAsia="Times New Roman" w:hAnsi="Cambria" w:cs="Times New Roman"/>
          <w:bCs/>
          <w:noProof/>
          <w:sz w:val="24"/>
          <w:szCs w:val="24"/>
          <w:lang w:val="es-ES" w:eastAsia="es-ES"/>
        </w:rPr>
        <w:tab/>
      </w:r>
    </w:p>
    <w:p w:rsidR="00290A06" w:rsidRPr="00290A06" w:rsidRDefault="00290A06" w:rsidP="00290A06">
      <w:pPr>
        <w:spacing w:after="0" w:line="240" w:lineRule="auto"/>
        <w:rPr>
          <w:rFonts w:ascii="Calibri" w:eastAsia="Calibri" w:hAnsi="Calibri" w:cs="Times New Roman"/>
        </w:rPr>
      </w:pPr>
    </w:p>
    <w:p w:rsidR="00722BF2" w:rsidRDefault="00722BF2"/>
    <w:sectPr w:rsidR="00722BF2" w:rsidSect="003D31F3">
      <w:headerReference w:type="default" r:id="rId7"/>
      <w:footerReference w:type="default" r:id="rId8"/>
      <w:pgSz w:w="11907" w:h="16840" w:code="9"/>
      <w:pgMar w:top="1166" w:right="992"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1C" w:rsidRDefault="000A381C" w:rsidP="00290A06">
      <w:pPr>
        <w:spacing w:after="0" w:line="240" w:lineRule="auto"/>
      </w:pPr>
      <w:r>
        <w:separator/>
      </w:r>
    </w:p>
  </w:endnote>
  <w:endnote w:type="continuationSeparator" w:id="0">
    <w:p w:rsidR="000A381C" w:rsidRDefault="000A381C" w:rsidP="0029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E2" w:rsidRDefault="00B0332E">
    <w:pPr>
      <w:pStyle w:val="Piedepgina"/>
      <w:jc w:val="right"/>
    </w:pPr>
    <w:r>
      <w:fldChar w:fldCharType="begin"/>
    </w:r>
    <w:r>
      <w:instrText>PAGE   \* MERGEFORMAT</w:instrText>
    </w:r>
    <w:r>
      <w:fldChar w:fldCharType="separate"/>
    </w:r>
    <w:r w:rsidR="00C83363" w:rsidRPr="00C83363">
      <w:rPr>
        <w:noProof/>
        <w:lang w:val="es-ES"/>
      </w:rPr>
      <w:t>4</w:t>
    </w:r>
    <w:r>
      <w:fldChar w:fldCharType="end"/>
    </w:r>
  </w:p>
  <w:p w:rsidR="00220AE2" w:rsidRDefault="000A38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1C" w:rsidRDefault="000A381C" w:rsidP="00290A06">
      <w:pPr>
        <w:spacing w:after="0" w:line="240" w:lineRule="auto"/>
      </w:pPr>
      <w:r>
        <w:separator/>
      </w:r>
    </w:p>
  </w:footnote>
  <w:footnote w:type="continuationSeparator" w:id="0">
    <w:p w:rsidR="000A381C" w:rsidRDefault="000A381C" w:rsidP="00290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89"/>
      <w:gridCol w:w="9423"/>
    </w:tblGrid>
    <w:tr w:rsidR="00CF7190" w:rsidRPr="00E715EA" w:rsidTr="006A2F6F">
      <w:trPr>
        <w:trHeight w:val="495"/>
      </w:trPr>
      <w:tc>
        <w:tcPr>
          <w:tcW w:w="1089" w:type="dxa"/>
          <w:vMerge w:val="restart"/>
          <w:tcBorders>
            <w:top w:val="single" w:sz="4" w:space="0" w:color="000000"/>
            <w:bottom w:val="nil"/>
            <w:right w:val="single" w:sz="4" w:space="0" w:color="000000"/>
          </w:tcBorders>
          <w:vAlign w:val="center"/>
        </w:tcPr>
        <w:p w:rsidR="00CF7190" w:rsidRPr="00E715EA" w:rsidRDefault="00290A06">
          <w:pPr>
            <w:pStyle w:val="Encabezado"/>
          </w:pPr>
          <w:r w:rsidRPr="003472EE">
            <w:rPr>
              <w:noProof/>
              <w:lang w:eastAsia="es-AR"/>
            </w:rPr>
            <w:drawing>
              <wp:inline distT="0" distB="0" distL="0" distR="0">
                <wp:extent cx="495300" cy="600075"/>
                <wp:effectExtent l="0" t="0" r="0" b="9525"/>
                <wp:docPr id="1" name="Imagen 1"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tc>
      <w:tc>
        <w:tcPr>
          <w:tcW w:w="9423" w:type="dxa"/>
          <w:tcBorders>
            <w:left w:val="single" w:sz="4" w:space="0" w:color="000000"/>
          </w:tcBorders>
          <w:vAlign w:val="center"/>
        </w:tcPr>
        <w:p w:rsidR="00CF7190" w:rsidRPr="00E715EA" w:rsidRDefault="00B0332E" w:rsidP="00CF7190">
          <w:pPr>
            <w:pStyle w:val="Encabezado"/>
            <w:spacing w:before="120"/>
            <w:rPr>
              <w:rFonts w:ascii="Arial" w:hAnsi="Arial" w:cs="Arial"/>
              <w:b/>
              <w:sz w:val="20"/>
              <w:szCs w:val="20"/>
            </w:rPr>
          </w:pPr>
          <w:r w:rsidRPr="00E715EA">
            <w:rPr>
              <w:rFonts w:ascii="Arial" w:hAnsi="Arial" w:cs="Arial"/>
              <w:b/>
              <w:sz w:val="20"/>
              <w:szCs w:val="20"/>
            </w:rPr>
            <w:t xml:space="preserve">Escuela Nocturna – Instituto de Enseñanza Secundaria y Superior   </w:t>
          </w:r>
          <w:r w:rsidR="00290A06">
            <w:rPr>
              <w:b/>
              <w:sz w:val="32"/>
              <w:szCs w:val="32"/>
            </w:rPr>
            <w:t>Ciclo Lectivo 2017</w:t>
          </w:r>
        </w:p>
      </w:tc>
    </w:tr>
    <w:tr w:rsidR="00CF7190" w:rsidRPr="00E715EA" w:rsidTr="006A2F6F">
      <w:trPr>
        <w:trHeight w:val="241"/>
      </w:trPr>
      <w:tc>
        <w:tcPr>
          <w:tcW w:w="1089" w:type="dxa"/>
          <w:vMerge/>
          <w:tcBorders>
            <w:top w:val="nil"/>
            <w:bottom w:val="nil"/>
            <w:right w:val="single" w:sz="4" w:space="0" w:color="000000"/>
          </w:tcBorders>
          <w:vAlign w:val="center"/>
        </w:tcPr>
        <w:p w:rsidR="00CF7190" w:rsidRPr="00E715EA" w:rsidRDefault="000A381C">
          <w:pPr>
            <w:pStyle w:val="Encabezado"/>
          </w:pPr>
        </w:p>
      </w:tc>
      <w:tc>
        <w:tcPr>
          <w:tcW w:w="9423" w:type="dxa"/>
          <w:tcBorders>
            <w:left w:val="single" w:sz="4" w:space="0" w:color="000000"/>
          </w:tcBorders>
          <w:vAlign w:val="center"/>
        </w:tcPr>
        <w:p w:rsidR="00CF7190" w:rsidRPr="00E715EA" w:rsidRDefault="00290A06" w:rsidP="00CF7190">
          <w:pPr>
            <w:pStyle w:val="Encabezado"/>
            <w:spacing w:before="120"/>
            <w:rPr>
              <w:b/>
              <w:sz w:val="36"/>
              <w:szCs w:val="36"/>
            </w:rPr>
          </w:pPr>
          <w:r w:rsidRPr="003472EE">
            <w:rPr>
              <w:b/>
              <w:noProof/>
              <w:sz w:val="36"/>
              <w:szCs w:val="36"/>
              <w:lang w:eastAsia="es-AR"/>
            </w:rPr>
            <mc:AlternateContent>
              <mc:Choice Requires="wps">
                <w:drawing>
                  <wp:anchor distT="0" distB="0" distL="114300" distR="114300" simplePos="0" relativeHeight="251661312" behindDoc="0" locked="0" layoutInCell="1" allowOverlap="1">
                    <wp:simplePos x="0" y="0"/>
                    <wp:positionH relativeFrom="column">
                      <wp:posOffset>4182110</wp:posOffset>
                    </wp:positionH>
                    <wp:positionV relativeFrom="paragraph">
                      <wp:posOffset>167640</wp:posOffset>
                    </wp:positionV>
                    <wp:extent cx="1644650" cy="568325"/>
                    <wp:effectExtent l="635" t="0" r="254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190" w:rsidRPr="006A2F6F" w:rsidRDefault="00B0332E" w:rsidP="00CF7190">
                                <w:pPr>
                                  <w:jc w:val="center"/>
                                  <w:rPr>
                                    <w:b/>
                                    <w:sz w:val="24"/>
                                    <w:szCs w:val="24"/>
                                    <w:lang w:val="es-ES"/>
                                  </w:rPr>
                                </w:pPr>
                                <w:r w:rsidRPr="006A2F6F">
                                  <w:rPr>
                                    <w:b/>
                                    <w:sz w:val="24"/>
                                    <w:szCs w:val="24"/>
                                    <w:lang w:val="es-ES"/>
                                  </w:rPr>
                                  <w:t>Curso 5to. Año</w:t>
                                </w:r>
                              </w:p>
                              <w:p w:rsidR="00CF7190" w:rsidRPr="006A2F6F" w:rsidRDefault="00B0332E" w:rsidP="00CF7190">
                                <w:pPr>
                                  <w:jc w:val="center"/>
                                  <w:rPr>
                                    <w:b/>
                                    <w:sz w:val="24"/>
                                    <w:szCs w:val="24"/>
                                    <w:lang w:val="es-ES"/>
                                  </w:rPr>
                                </w:pPr>
                                <w:r w:rsidRPr="006A2F6F">
                                  <w:rPr>
                                    <w:b/>
                                    <w:sz w:val="24"/>
                                    <w:szCs w:val="24"/>
                                    <w:lang w:val="es-ES"/>
                                  </w:rPr>
                                  <w:t>Ciclo de Especialización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29.3pt;margin-top:13.2pt;width:129.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" stroked="f">
                    <v:textbox inset="0,0,0,0">
                      <w:txbxContent>
                        <w:p w:rsidR="00CF7190" w:rsidRPr="006A2F6F" w:rsidRDefault="00B0332E" w:rsidP="00CF7190">
                          <w:pPr>
                            <w:jc w:val="center"/>
                            <w:rPr>
                              <w:b/>
                              <w:sz w:val="24"/>
                              <w:szCs w:val="24"/>
                              <w:lang w:val="es-ES"/>
                            </w:rPr>
                          </w:pPr>
                          <w:r w:rsidRPr="006A2F6F">
                            <w:rPr>
                              <w:b/>
                              <w:sz w:val="24"/>
                              <w:szCs w:val="24"/>
                              <w:lang w:val="es-ES"/>
                            </w:rPr>
                            <w:t>Curso</w:t>
                          </w:r>
                          <w:r w:rsidRPr="006A2F6F">
                            <w:rPr>
                              <w:b/>
                              <w:sz w:val="24"/>
                              <w:szCs w:val="24"/>
                              <w:lang w:val="es-ES"/>
                            </w:rPr>
                            <w:t xml:space="preserve"> 5to. Año</w:t>
                          </w:r>
                        </w:p>
                        <w:p w:rsidR="00CF7190" w:rsidRPr="006A2F6F" w:rsidRDefault="00B0332E" w:rsidP="00CF7190">
                          <w:pPr>
                            <w:jc w:val="center"/>
                            <w:rPr>
                              <w:b/>
                              <w:sz w:val="24"/>
                              <w:szCs w:val="24"/>
                              <w:lang w:val="es-ES"/>
                            </w:rPr>
                          </w:pPr>
                          <w:r w:rsidRPr="006A2F6F">
                            <w:rPr>
                              <w:b/>
                              <w:sz w:val="24"/>
                              <w:szCs w:val="24"/>
                              <w:lang w:val="es-ES"/>
                            </w:rPr>
                            <w:t>Ciclo</w:t>
                          </w:r>
                          <w:r w:rsidRPr="006A2F6F">
                            <w:rPr>
                              <w:b/>
                              <w:sz w:val="24"/>
                              <w:szCs w:val="24"/>
                              <w:lang w:val="es-ES"/>
                            </w:rPr>
                            <w:t xml:space="preserve"> de Especialización</w:t>
                          </w:r>
                        </w:p>
                      </w:txbxContent>
                    </v:textbox>
                  </v:shape>
                </w:pict>
              </mc:Fallback>
            </mc:AlternateContent>
          </w:r>
          <w:r w:rsidRPr="003472EE">
            <w:rPr>
              <w:b/>
              <w:noProof/>
              <w:sz w:val="36"/>
              <w:szCs w:val="36"/>
              <w:lang w:eastAsia="es-AR"/>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20320</wp:posOffset>
                    </wp:positionV>
                    <wp:extent cx="3933190" cy="374650"/>
                    <wp:effectExtent l="0" t="127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190" w:rsidRPr="009F6219" w:rsidRDefault="00B0332E" w:rsidP="006A2F6F">
                                <w:pPr>
                                  <w:rPr>
                                    <w:b/>
                                    <w:sz w:val="36"/>
                                    <w:szCs w:val="36"/>
                                    <w:lang w:val="es-ES"/>
                                  </w:rPr>
                                </w:pPr>
                                <w:r>
                                  <w:rPr>
                                    <w:b/>
                                    <w:sz w:val="36"/>
                                    <w:szCs w:val="36"/>
                                    <w:lang w:val="es-ES"/>
                                  </w:rPr>
                                  <w:t>Economía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4.65pt;margin-top:1.6pt;width:309.7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" stroked="f">
                    <v:textbox>
                      <w:txbxContent>
                        <w:p w:rsidR="00CF7190" w:rsidRPr="009F6219" w:rsidRDefault="00B0332E" w:rsidP="006A2F6F">
                          <w:pPr>
                            <w:rPr>
                              <w:b/>
                              <w:sz w:val="36"/>
                              <w:szCs w:val="36"/>
                              <w:lang w:val="es-ES"/>
                            </w:rPr>
                          </w:pPr>
                          <w:r>
                            <w:rPr>
                              <w:b/>
                              <w:sz w:val="36"/>
                              <w:szCs w:val="36"/>
                              <w:lang w:val="es-ES"/>
                            </w:rPr>
                            <w:t>Economía I</w:t>
                          </w:r>
                        </w:p>
                      </w:txbxContent>
                    </v:textbox>
                  </v:shape>
                </w:pict>
              </mc:Fallback>
            </mc:AlternateContent>
          </w:r>
          <w:r w:rsidR="00B0332E" w:rsidRPr="00E715EA">
            <w:rPr>
              <w:b/>
              <w:sz w:val="36"/>
              <w:szCs w:val="36"/>
            </w:rPr>
            <w:t xml:space="preserve">                                                        </w:t>
          </w:r>
        </w:p>
      </w:tc>
    </w:tr>
    <w:tr w:rsidR="00CF7190" w:rsidRPr="00E715EA" w:rsidTr="003D31F3">
      <w:trPr>
        <w:trHeight w:val="279"/>
      </w:trPr>
      <w:tc>
        <w:tcPr>
          <w:tcW w:w="1089" w:type="dxa"/>
          <w:vMerge/>
          <w:tcBorders>
            <w:top w:val="nil"/>
            <w:bottom w:val="nil"/>
            <w:right w:val="single" w:sz="4" w:space="0" w:color="000000"/>
          </w:tcBorders>
          <w:vAlign w:val="center"/>
        </w:tcPr>
        <w:p w:rsidR="00CF7190" w:rsidRPr="00E715EA" w:rsidRDefault="000A381C">
          <w:pPr>
            <w:pStyle w:val="Encabezado"/>
          </w:pPr>
        </w:p>
      </w:tc>
      <w:tc>
        <w:tcPr>
          <w:tcW w:w="9423" w:type="dxa"/>
          <w:tcBorders>
            <w:left w:val="single" w:sz="4" w:space="0" w:color="000000"/>
          </w:tcBorders>
          <w:vAlign w:val="center"/>
        </w:tcPr>
        <w:p w:rsidR="00CF7190" w:rsidRPr="00E715EA" w:rsidRDefault="00290A06" w:rsidP="006A2F6F">
          <w:pPr>
            <w:pStyle w:val="Encabezado"/>
            <w:spacing w:before="120"/>
            <w:rPr>
              <w:lang w:val="pt-BR"/>
            </w:rPr>
          </w:pPr>
          <w:r w:rsidRPr="006A2F6F">
            <w:rPr>
              <w:b/>
              <w:noProof/>
              <w:lang w:eastAsia="es-AR"/>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25400</wp:posOffset>
                    </wp:positionV>
                    <wp:extent cx="2149475" cy="244475"/>
                    <wp:effectExtent l="635" t="0"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190" w:rsidRPr="006A2F6F" w:rsidRDefault="00B0332E" w:rsidP="00CF7190">
                                <w:pPr>
                                  <w:rPr>
                                    <w:b/>
                                    <w:sz w:val="24"/>
                                    <w:szCs w:val="24"/>
                                  </w:rPr>
                                </w:pPr>
                                <w:r w:rsidRPr="006A2F6F">
                                  <w:rPr>
                                    <w:b/>
                                    <w:sz w:val="24"/>
                                    <w:szCs w:val="24"/>
                                  </w:rPr>
                                  <w:t xml:space="preserve">Diaz, César Alejandro </w:t>
                                </w:r>
                              </w:p>
                              <w:p w:rsidR="00CF7190" w:rsidRPr="004758D6" w:rsidRDefault="000A381C" w:rsidP="00CF7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45.05pt;margin-top:2pt;width:169.2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" stroked="f">
                    <v:textbox>
                      <w:txbxContent>
                        <w:p w:rsidR="00CF7190" w:rsidRPr="006A2F6F" w:rsidRDefault="00B0332E" w:rsidP="00CF7190">
                          <w:pPr>
                            <w:rPr>
                              <w:b/>
                              <w:sz w:val="24"/>
                              <w:szCs w:val="24"/>
                            </w:rPr>
                          </w:pPr>
                          <w:r w:rsidRPr="006A2F6F">
                            <w:rPr>
                              <w:b/>
                              <w:sz w:val="24"/>
                              <w:szCs w:val="24"/>
                            </w:rPr>
                            <w:t>Diaz, César Alejandro</w:t>
                          </w:r>
                          <w:r w:rsidRPr="006A2F6F">
                            <w:rPr>
                              <w:b/>
                              <w:sz w:val="24"/>
                              <w:szCs w:val="24"/>
                            </w:rPr>
                            <w:t xml:space="preserve"> </w:t>
                          </w:r>
                        </w:p>
                        <w:p w:rsidR="00CF7190" w:rsidRPr="004758D6" w:rsidRDefault="00B0332E" w:rsidP="00CF7190"/>
                      </w:txbxContent>
                    </v:textbox>
                  </v:shape>
                </w:pict>
              </mc:Fallback>
            </mc:AlternateContent>
          </w:r>
          <w:r w:rsidR="00B0332E" w:rsidRPr="006A2F6F">
            <w:rPr>
              <w:b/>
              <w:lang w:val="pt-BR"/>
            </w:rPr>
            <w:t>Profesor</w:t>
          </w:r>
          <w:r w:rsidR="00B0332E">
            <w:rPr>
              <w:b/>
              <w:lang w:val="pt-BR"/>
            </w:rPr>
            <w:t>:</w:t>
          </w:r>
          <w:r w:rsidR="00B0332E" w:rsidRPr="00E715EA">
            <w:rPr>
              <w:lang w:val="pt-BR"/>
            </w:rPr>
            <w:fldChar w:fldCharType="begin"/>
          </w:r>
          <w:r w:rsidR="00B0332E" w:rsidRPr="00E715EA">
            <w:rPr>
              <w:lang w:val="pt-BR"/>
            </w:rPr>
            <w:instrText xml:space="preserve"> AUTOTEXTLIST  \* Caps  \* MERGEFORMAT </w:instrText>
          </w:r>
          <w:r w:rsidR="00B0332E" w:rsidRPr="00E715EA">
            <w:rPr>
              <w:lang w:val="pt-BR"/>
            </w:rPr>
            <w:fldChar w:fldCharType="end"/>
          </w:r>
        </w:p>
      </w:tc>
    </w:tr>
    <w:tr w:rsidR="00CF7190" w:rsidRPr="00E715EA" w:rsidTr="006A2F6F">
      <w:trPr>
        <w:trHeight w:val="241"/>
      </w:trPr>
      <w:tc>
        <w:tcPr>
          <w:tcW w:w="1089" w:type="dxa"/>
          <w:vMerge/>
          <w:tcBorders>
            <w:top w:val="nil"/>
            <w:bottom w:val="single" w:sz="4" w:space="0" w:color="000000"/>
            <w:right w:val="single" w:sz="4" w:space="0" w:color="000000"/>
          </w:tcBorders>
        </w:tcPr>
        <w:p w:rsidR="00CF7190" w:rsidRPr="00E715EA" w:rsidRDefault="000A381C">
          <w:pPr>
            <w:pStyle w:val="Encabezado"/>
            <w:rPr>
              <w:lang w:val="pt-BR"/>
            </w:rPr>
          </w:pPr>
        </w:p>
      </w:tc>
      <w:tc>
        <w:tcPr>
          <w:tcW w:w="9423" w:type="dxa"/>
          <w:tcBorders>
            <w:left w:val="single" w:sz="4" w:space="0" w:color="000000"/>
          </w:tcBorders>
        </w:tcPr>
        <w:p w:rsidR="00CF7190" w:rsidRPr="00E715EA" w:rsidRDefault="000A381C">
          <w:pPr>
            <w:pStyle w:val="Encabezado"/>
            <w:rPr>
              <w:lang w:val="pt-BR"/>
            </w:rPr>
          </w:pPr>
        </w:p>
      </w:tc>
    </w:tr>
  </w:tbl>
  <w:p w:rsidR="00CF7190" w:rsidRPr="005E1590" w:rsidRDefault="000A381C">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E1689"/>
    <w:multiLevelType w:val="hybridMultilevel"/>
    <w:tmpl w:val="7C38FFE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06"/>
    <w:rsid w:val="000A381C"/>
    <w:rsid w:val="002519DC"/>
    <w:rsid w:val="00290A06"/>
    <w:rsid w:val="00722BF2"/>
    <w:rsid w:val="00B0332E"/>
    <w:rsid w:val="00C833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A60AD-B9C5-41D2-833E-6454E97F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A06"/>
  </w:style>
  <w:style w:type="paragraph" w:styleId="Piedepgina">
    <w:name w:val="footer"/>
    <w:basedOn w:val="Normal"/>
    <w:link w:val="PiedepginaCar"/>
    <w:uiPriority w:val="99"/>
    <w:unhideWhenUsed/>
    <w:rsid w:val="00290A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3</cp:revision>
  <dcterms:created xsi:type="dcterms:W3CDTF">2017-05-03T13:40:00Z</dcterms:created>
  <dcterms:modified xsi:type="dcterms:W3CDTF">2017-05-03T14:03:00Z</dcterms:modified>
</cp:coreProperties>
</file>